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color w:val="000000"/>
          <w:kern w:val="32"/>
          <w:sz w:val="32"/>
          <w:szCs w:val="32"/>
        </w:rPr>
      </w:pPr>
      <w:r>
        <w:rPr>
          <w:rFonts w:hint="eastAsia" w:ascii="方正黑体_GBK" w:eastAsia="方正黑体_GBK"/>
          <w:snapToGrid w:val="0"/>
          <w:color w:val="000000"/>
          <w:kern w:val="32"/>
          <w:sz w:val="32"/>
          <w:szCs w:val="32"/>
        </w:rPr>
        <w:t>附件</w:t>
      </w:r>
    </w:p>
    <w:p>
      <w:pPr>
        <w:adjustRightInd w:val="0"/>
        <w:snapToGrid w:val="0"/>
        <w:spacing w:line="590" w:lineRule="exact"/>
        <w:rPr>
          <w:rFonts w:eastAsia="方正仿宋_GBK"/>
          <w:snapToGrid w:val="0"/>
          <w:color w:val="000000"/>
          <w:kern w:val="32"/>
          <w:sz w:val="32"/>
          <w:szCs w:val="32"/>
        </w:rPr>
      </w:pPr>
    </w:p>
    <w:p>
      <w:pPr>
        <w:adjustRightInd w:val="0"/>
        <w:snapToGrid w:val="0"/>
        <w:spacing w:line="590" w:lineRule="exact"/>
        <w:jc w:val="center"/>
        <w:rPr>
          <w:rFonts w:hint="eastAsia" w:ascii="方正小标宋_GBK" w:eastAsia="方正小标宋_GBK"/>
          <w:snapToGrid w:val="0"/>
          <w:color w:val="000000"/>
          <w:kern w:val="32"/>
          <w:sz w:val="44"/>
          <w:szCs w:val="44"/>
        </w:rPr>
      </w:pPr>
      <w:bookmarkStart w:id="0" w:name="_GoBack"/>
      <w:r>
        <w:rPr>
          <w:rFonts w:hint="eastAsia" w:ascii="方正小标宋_GBK" w:eastAsia="方正小标宋_GBK"/>
          <w:snapToGrid w:val="0"/>
          <w:color w:val="000000"/>
          <w:kern w:val="32"/>
          <w:sz w:val="44"/>
          <w:szCs w:val="44"/>
        </w:rPr>
        <w:t>社会公益事业建设领域政府信息主动公开参考目录</w:t>
      </w:r>
      <w:bookmarkEnd w:id="0"/>
    </w:p>
    <w:p>
      <w:pPr>
        <w:adjustRightInd w:val="0"/>
        <w:snapToGrid w:val="0"/>
        <w:spacing w:line="590" w:lineRule="exact"/>
        <w:rPr>
          <w:rFonts w:hint="eastAsia" w:eastAsia="方正仿宋_GBK"/>
          <w:snapToGrid w:val="0"/>
          <w:color w:val="000000"/>
          <w:kern w:val="32"/>
          <w:sz w:val="32"/>
          <w:szCs w:val="32"/>
        </w:rPr>
      </w:pPr>
    </w:p>
    <w:tbl>
      <w:tblPr>
        <w:tblStyle w:val="6"/>
        <w:tblW w:w="13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96"/>
        <w:gridCol w:w="2716"/>
        <w:gridCol w:w="3359"/>
        <w:gridCol w:w="1246"/>
        <w:gridCol w:w="1890"/>
        <w:gridCol w:w="141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tblHeader/>
          <w:jc w:val="center"/>
        </w:trPr>
        <w:tc>
          <w:tcPr>
            <w:tcW w:w="1443" w:type="dxa"/>
            <w:gridSpan w:val="2"/>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公开事项</w:t>
            </w:r>
          </w:p>
        </w:tc>
        <w:tc>
          <w:tcPr>
            <w:tcW w:w="6075" w:type="dxa"/>
            <w:gridSpan w:val="2"/>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公开内容</w:t>
            </w:r>
          </w:p>
        </w:tc>
        <w:tc>
          <w:tcPr>
            <w:tcW w:w="1246" w:type="dxa"/>
            <w:vMerge w:val="restart"/>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公开载体</w:t>
            </w:r>
          </w:p>
        </w:tc>
        <w:tc>
          <w:tcPr>
            <w:tcW w:w="1890" w:type="dxa"/>
            <w:vMerge w:val="restart"/>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公开时限</w:t>
            </w:r>
          </w:p>
        </w:tc>
        <w:tc>
          <w:tcPr>
            <w:tcW w:w="1415" w:type="dxa"/>
            <w:vMerge w:val="restart"/>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责任主体</w:t>
            </w:r>
          </w:p>
        </w:tc>
        <w:tc>
          <w:tcPr>
            <w:tcW w:w="1029" w:type="dxa"/>
            <w:vMerge w:val="restart"/>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监督渠道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tblHeader/>
          <w:jc w:val="center"/>
        </w:trPr>
        <w:tc>
          <w:tcPr>
            <w:tcW w:w="547" w:type="dxa"/>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一级事项</w:t>
            </w:r>
          </w:p>
        </w:tc>
        <w:tc>
          <w:tcPr>
            <w:tcW w:w="896" w:type="dxa"/>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二级</w:t>
            </w:r>
          </w:p>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事项</w:t>
            </w:r>
          </w:p>
        </w:tc>
        <w:tc>
          <w:tcPr>
            <w:tcW w:w="2716" w:type="dxa"/>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自治区本级</w:t>
            </w:r>
          </w:p>
        </w:tc>
        <w:tc>
          <w:tcPr>
            <w:tcW w:w="3359" w:type="dxa"/>
            <w:vAlign w:val="center"/>
          </w:tcPr>
          <w:p>
            <w:pPr>
              <w:adjustRightInd w:val="0"/>
              <w:snapToGrid w:val="0"/>
              <w:jc w:val="center"/>
              <w:rPr>
                <w:rFonts w:hint="eastAsia" w:ascii="方正黑体_GBK" w:eastAsia="方正黑体_GBK" w:cs="宋体"/>
                <w:snapToGrid w:val="0"/>
                <w:color w:val="000000"/>
                <w:sz w:val="18"/>
                <w:szCs w:val="18"/>
              </w:rPr>
            </w:pPr>
            <w:r>
              <w:rPr>
                <w:rFonts w:hint="eastAsia" w:ascii="方正黑体_GBK" w:eastAsia="方正黑体_GBK" w:cs="宋体"/>
                <w:snapToGrid w:val="0"/>
                <w:color w:val="000000"/>
                <w:sz w:val="18"/>
                <w:szCs w:val="18"/>
              </w:rPr>
              <w:t>各市县</w:t>
            </w:r>
          </w:p>
        </w:tc>
        <w:tc>
          <w:tcPr>
            <w:tcW w:w="1246" w:type="dxa"/>
            <w:vMerge w:val="continue"/>
            <w:vAlign w:val="center"/>
          </w:tcPr>
          <w:p>
            <w:pPr>
              <w:adjustRightInd w:val="0"/>
              <w:snapToGrid w:val="0"/>
              <w:jc w:val="center"/>
              <w:rPr>
                <w:rFonts w:hint="eastAsia" w:ascii="方正黑体_GBK" w:eastAsia="方正黑体_GBK" w:cs="宋体"/>
                <w:snapToGrid w:val="0"/>
                <w:color w:val="000000"/>
                <w:sz w:val="18"/>
                <w:szCs w:val="18"/>
              </w:rPr>
            </w:pPr>
          </w:p>
        </w:tc>
        <w:tc>
          <w:tcPr>
            <w:tcW w:w="1890" w:type="dxa"/>
            <w:vMerge w:val="continue"/>
            <w:vAlign w:val="center"/>
          </w:tcPr>
          <w:p>
            <w:pPr>
              <w:adjustRightInd w:val="0"/>
              <w:snapToGrid w:val="0"/>
              <w:jc w:val="center"/>
              <w:rPr>
                <w:rFonts w:hint="eastAsia" w:ascii="方正黑体_GBK" w:eastAsia="方正黑体_GBK" w:cs="宋体"/>
                <w:snapToGrid w:val="0"/>
                <w:color w:val="000000"/>
                <w:sz w:val="18"/>
                <w:szCs w:val="18"/>
              </w:rPr>
            </w:pPr>
          </w:p>
        </w:tc>
        <w:tc>
          <w:tcPr>
            <w:tcW w:w="1415" w:type="dxa"/>
            <w:vMerge w:val="continue"/>
            <w:vAlign w:val="center"/>
          </w:tcPr>
          <w:p>
            <w:pPr>
              <w:adjustRightInd w:val="0"/>
              <w:snapToGrid w:val="0"/>
              <w:jc w:val="center"/>
              <w:rPr>
                <w:rFonts w:hint="eastAsia" w:ascii="方正黑体_GBK" w:eastAsia="方正黑体_GBK" w:cs="宋体"/>
                <w:snapToGrid w:val="0"/>
                <w:color w:val="000000"/>
                <w:sz w:val="18"/>
                <w:szCs w:val="18"/>
              </w:rPr>
            </w:pPr>
          </w:p>
        </w:tc>
        <w:tc>
          <w:tcPr>
            <w:tcW w:w="1029" w:type="dxa"/>
            <w:vMerge w:val="continue"/>
            <w:vAlign w:val="center"/>
          </w:tcPr>
          <w:p>
            <w:pPr>
              <w:adjustRightInd w:val="0"/>
              <w:snapToGrid w:val="0"/>
              <w:jc w:val="center"/>
              <w:rPr>
                <w:rFonts w:hint="eastAsia" w:ascii="方正黑体_GBK" w:eastAsia="方正黑体_GBK" w:cs="宋体"/>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2" w:hRule="atLeast"/>
          <w:jc w:val="center"/>
        </w:trPr>
        <w:tc>
          <w:tcPr>
            <w:tcW w:w="547" w:type="dxa"/>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一、</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脱贫</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攻坚</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pacing w:val="-6"/>
                <w:sz w:val="18"/>
                <w:szCs w:val="18"/>
              </w:rPr>
              <w:t>扶贫政策、解读、执行</w:t>
            </w:r>
            <w:r>
              <w:rPr>
                <w:rFonts w:hint="eastAsia" w:eastAsia="方正书宋_GBK" w:cs="宋体"/>
                <w:snapToGrid w:val="0"/>
                <w:color w:val="000000"/>
                <w:sz w:val="18"/>
                <w:szCs w:val="18"/>
              </w:rPr>
              <w:t>情况</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1.全区扶贫脱贫总体规划及解读；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2.自治区出台的扶贫政策及解读；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3.扶贫基础设施项目建设计划总体信息；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4.扶贫产业开发项目建设计划总体信息；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5.易地扶贫搬迁项目总体信息；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6.贫困识别和贫困退出总体情况，贫困县、贫困村、脱贫县、脱贫村名单。</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1.本辖区扶贫脱贫规划及解读；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2.市县出台的扶贫政策及解读；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3.扶贫基础设施项目建设计划具体信息，包括项目名称、总投资、资金来源与结构、建设内容及规模、起止地点、设计标准、受益人数、预计完工时间；</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4.扶贫产业开发项目建设计划具体信息，包括项目名称、总投资、资金来源与结构、建设内容及规模、实施地点、实施期限、补助标准、受益人员名单；</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5.易地扶贫搬迁项目具体信息，包括项目名称、总投资、资金来源与结构、建设内容及规模、实施地点、补助标准、受益人员名单、开工及预计完工时间、举报电话、检查验收结果；</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6.辖区贫困识别和贫困退出情况，贫困户精准识别和精准退出具体人员名单等信息(本类信息不在网站公开）。</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自治区扶贫办、农业厅、发展改革委、移民工作管理局网站，各市县政府及对应部门网站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自治区扶贫办、农业厅、发展改革委、移民工作管理局，各市县对应部门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restart"/>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一、</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脱贫</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攻坚</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扶贫资金分配和使用情况</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1.扶贫项目资金分配、使用总体情况；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2.扶贫产业开发项目补助总体信息；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3.外资扶贫项目采购和招投标总体信息。</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1.扶贫项目资金分配、使用具体情况，包括项目名称、建设内容及规模、实施地点、实施期限、总投资、资金来源与结构、补助标准、补助内容、补助执行情况、实施单位、监理单位、设计单位、 受益户数和人数、预期效益、项目开竣工时间、资金支出和报账、项目采购内容、采购单价、采购数量、举报电话、检查验收结果；</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2.扶贫产业开发项目补助具体信息，包括项目名称、建设内容及规模、实施地点、实施期限、补助标准及资金数额、补助对象名单；</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3.扶贫项目采购和招投标具体信息，包括项目名称、总投资、资金来源与结构、主管单位、实施单位、采购内容、投标单位、中标单位、单位资质、中标价格、采购数量、举报电话。</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自治区扶贫办、财政厅、农业厅、发展改革委、民宗委、林业厅、旅游发展委网站，各市县政府及对应部门网站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自治区扶贫办、财政厅、农业厅、发展改革委、民宗委、林业厅、旅游发展委，各市县对应部门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帮扶责任</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帮扶及“雨露计划”政策。</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1.贫困户、贫困学生结对帮扶信息；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2.获得“雨露计划”补助的学生信息，包括姓名、性别、户籍所在地、就读学校、学历层次、补助标准。</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自治区扶贫办网站，各市县政府及扶贫部门网站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自治区扶贫办，各市县扶贫部门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扶贫成效</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1.扶贫开发成效考核结果、建档立卡扶贫对象脱贫摘帽核验结果、定点帮扶绩效考评情况；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2.扶贫开发工作成效考核情况和第三方评估情况通报；</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3.脱贫攻坚督查巡查情况、发现问题整改落实和奖惩情况。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1.涉及本辖区的扶贫开发成效考核结果、建档立卡扶贫对象脱贫摘帽核验结果、定点帮扶绩效考评情况；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2.涉及本辖区的扶贫开发工作成效考核情况和第三方评估情况通报；</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3.本辖区脱贫攻坚督查巡查情况、发现问题整改落实和奖惩情况。</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自治区扶贫办网站，各市县政府及扶贫部门网站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自治区扶贫办，各市县扶贫部门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1" w:hRule="atLeast"/>
          <w:jc w:val="center"/>
        </w:trPr>
        <w:tc>
          <w:tcPr>
            <w:tcW w:w="547" w:type="dxa"/>
            <w:vMerge w:val="restart"/>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二、</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社会</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救助和社会福利领域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城乡低保</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1.自治区出台的有关城乡低保救助的政策及解读；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2.城乡低保资金分配总体情况。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1.市县出台的有关城乡低保救助的政策及解读；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2.调整城乡低保补助标准的文件及解读；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3.申请城乡低保的办事指南，包括申请救助条件、审核审批程序和时限、保障标准、监督举报电话；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4.保障人员名单、补助金额等信息。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自治区民政厅网站，各市县政府及民政部门网站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自治区民政厅，各市县民政部门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3"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特困人员救助供养</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1.自治区出台的有关特困人员救助供养的政策及解读等信息；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2.特困人员救助供养资金分配总体情况。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1.市县出台的有关特困人员救助供养的政策及解读；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2.申请特困人员救助供养的办事指南，包括申请救助条件、审核审批程序和时限、救助标准、监督举报电话；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3.受助人员名单、补助金额等信息。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自治区民政厅网站，各市县政府及民政部门网站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自治区民政厅，各市县民政部门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医疗救助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1.自治区出台的有关医疗救助的政策及解读；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2.医疗救助资金分配总体情况。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1.市县出台的有关医疗救助的政策及解读；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2.申请医疗救助的办事指南，包括申请救助条件、审核审批程序和时限、救助标准、监督举报电话；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3.受助人员名单、补助金额等信息。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自治区民政厅网站，各市县政府及民政部门网站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自治区民政厅，各市县民政部门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2"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临时救助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1.自治区出台的有关临时救助的政策及解读；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2.临时救助资金分配总体情况。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1.市县出台的有关临时救助的政策及解读；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2.申请临时救助的办事指南，包括申请救助条件、审核审批程序和时限、救助标准、监督举报电话；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3.受助人员名单、补助金额等信息。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自治区民政厅网站，各市县政府及民政部门网站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自治区民政厅，各市县民政部门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29" w:hRule="atLeast"/>
          <w:jc w:val="center"/>
        </w:trPr>
        <w:tc>
          <w:tcPr>
            <w:tcW w:w="547" w:type="dxa"/>
            <w:vMerge w:val="restart"/>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二、</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社会</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救助和社会福利领域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受灾人员救助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1.自治区出台的有关救灾人员救助的政策及解读；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2.灾后及时发布全区自然灾害物资需求总体信息。</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1.市县出台的有关救灾人员救助的政策及解读；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2.申请受灾人员救助的办事指南，包括申请救助条件、审核审批程序和时限、救助标准、监督举报电话；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3.灾后及时发布本辖区因灾造成住房倒塌损坏、农作物减产绝收、人员致伤致残等基本情况、物资需求信息、救助款物和捐赠款物的数量、使用情况，救助对象及接受救助款物数量情况，灾后恢复重建进展情况。</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自治区民政厅、广西红十字会网站，各市县政府及对应部门网站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自治区民政厅、广西红十字会，各市县对应部门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教育救助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1.自治区出台的有关教育救助的政策及解读等信息；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2.教育救助资金分配总体情况。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1.市县出台的有关教育救助的政策及解读；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2.申请教育救助的办事指南，包括申请条件、审核审批程序和时限、监督举报电话；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3.困难学生资助实施情况等信息。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自治区教育厅网站，各市县政府及教育部门网站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自治区教育厅，各市县教育部门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8"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住房保障</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1.自治区出台的有关住房保障的政策及解读；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2.自治区出台的有关农村危房改造的政策及解读；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3.保障性安居工程年度总体计划和任务完成总体情况；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4.农村危房改造年度总体计划和完成情况。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1.市县出台的有关住房保障的政策及解读；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2.申请住房保障的办事指南，包括申请条件、审核审批程序和时限、监督举报电话；</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3.保障性住房房源和分配情况，包括分配政策、分配程序、分配房源、分配对象、分配过程、分配结果、退出情况；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4.市级住建部门公开农村危房改造实施方案及相关政策；县级住建部门公开本级农村危房改造实施方案及对象评定等有关信息，包括：县级审批公示、村级民主评议公示。</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自治区住房城乡建设厅网站，各市县政府及住房城乡建设部门网站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自治区住房城乡建设厅，各市县住房城乡建设部门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restart"/>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二、</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社会</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救助和社会福利领域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就业救助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自治区出台的有关就业救助的政策及解读。</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1.市县出台的有关就业救助的政策及解读；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2.申请就业救助的办事指南，包括申请条件、审核程序和时限、监督举报电话。</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自治区人力资源社会保障厅网站，各市县政府及人力资源社会保障部门网站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自治区人力资源社会保障厅，各市县人力资源社会保障部门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老年人福利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自治区出台的有关老年人福利的政策及解读。</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1.市县出台的有关老年人福利的政策及解读；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2.申领老年人福利的办事指南，包括申请条件、审核审批程序和时限、监督举报电话。</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自治区民政厅网站，各市县政府及民政部门网站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自治区民政厅，各市县民政部门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残疾人福利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自治区出台的有关残疾人福利的政策及解读。</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1.市县出台的有关残疾人福利的政策及解读；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2.申领残疾人福利的办事指南，包括申请条件、审核审批程序和时限、监督举报电话。</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自治区残联、民政厅网站，各市县政府及对应部门网站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自治区残联、民政厅，各市县对应部门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儿童福利、孤儿基本生活保障</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1.自治区出台的有关儿童福利、孤儿基本生活保障的政策及解读；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2.孤儿基本生活保障资金分配总体情况。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1.市县出台的有关儿童福利、孤儿基本生活保障的政策及解读；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2.申领儿童福利、孤儿基本生活保障的办事指南，包括申请条件、审核审批程序和时限、监督举报电话。</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自治区民政厅网站，各市县政府及民政部门网站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自治区民政厅，各市县民政部门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计划生育特殊困难家庭扶助</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自治区出台的有关计划生育特殊困难家庭扶助的政策及解读。</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1.市县出台的有关计划生育特殊困难家庭扶助的政策及解读；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2.申请计划生育特殊困难家庭扶助的办事指南，包括申请条件、审核审批程序和时限、监督举报电话。</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自治区卫生计生委网站，各市县政府及卫生计生部门网站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自治区卫生计生委，各市县卫生计生部门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三、</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教育</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教育发展</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1.自治区出台的教育领域的政策及解读；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2.教育领域发展总体规划；</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3.教育资金分配总体情况；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4.义务教育控辍保学、县域教育均衡发展等工作整体进展情况；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5.高等教育的招生、困难学生资助实施情况等信息。</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1.市县出台的有关教育的政策及解读；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2.本辖区教育领域发展规划；</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3.教育资金的投入和使用情况；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4.义务教育、学前教育、特殊教育、职业教育、学校概况、录取名单；</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5.义务教育控辍保学、县域教育均衡发展等工作进展情况；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6.民办学校的办学资质、办学质量、学校概况、招生范围和收费；</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7.困难学生资助实施情况。</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自治区教育厅网站，各市县政府及教育、物价部门网站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自治区教育厅，各市县教育、物价部门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restart"/>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四、</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基本</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医疗</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卫生</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医疗卫生</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1.自治区出台的有关重大疾病预防控制、国家免疫规划政策及解读；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2.自治区出台疾病救助、健康扶贫政策并做好政策解读；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3.突发公共卫生事件事态发展和应急处置工作、法定传染疫情信息；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4.健康科普信息；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5.应急救护培训规划。</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1.市县出台重大疾病预防控制、国家免疫规划政策及解读；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2.本辖区疾病应急救助、健康扶贫政策落实情况，贫困人口患者大病专项救治、慢性病综合防控和健康促进等信息；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3.各医疗机构概况、价格、医疗服务效率、次均医疗费用、医疗机构费用指标、医风医德查处情况；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4.健康科普信息；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5.国家随机监督抽查结果和行政处罚信息；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6.应急救护培训规划落实情况。</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自治区卫生计生委、广西红十字会网站，各市县政府及对应部门网站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自治区卫生计生委、广西红十字会，各市县对应部门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食品药品安全</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1.食品药品安全标准、食品药品安全风险警示信息；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2.国家总局监督抽检不合格食品药品核查处置情况、风险控制情况及自治区查处食品药品违法案件情况；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3.与食品药品安全相关的监督抽检的总体信息。</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1.食品药品生产、经营“黑名单”；</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2.食品药品监督抽检结果、食品药品违法案件信息；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3.与食品安全相关的监督抽检信息。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自治区食品药品监管局、卫生计生委、农业厅、工商局、质监局网站，各市县政府及对应部门网站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自治区食品药品监管局、卫生计生委、农业厅、工商局、质监局，各市县对应部门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restart"/>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五、</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环境</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保护</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大气污染防治</w:t>
            </w:r>
          </w:p>
        </w:tc>
        <w:tc>
          <w:tcPr>
            <w:tcW w:w="2716"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1.自治区大气污染防治政策措施、规划，大气环境质量标准、大气污染物排放标准及解读；</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2.大气污染防治实施效果，污染源监测及减排，建设项目环境影响评价审批；</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3.大气环境质量改善目标、大气污染防治重点任务执行情况、考核结果；</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4.重大大气污染事件调查处理结果、约谈情况；</w:t>
            </w:r>
          </w:p>
          <w:p>
            <w:pPr>
              <w:adjustRightInd w:val="0"/>
              <w:snapToGrid w:val="0"/>
              <w:spacing w:line="220" w:lineRule="exact"/>
              <w:rPr>
                <w:rFonts w:hint="eastAsia" w:eastAsia="方正书宋_GBK" w:cs="宋体"/>
                <w:snapToGrid w:val="0"/>
                <w:color w:val="000000"/>
                <w:spacing w:val="-4"/>
                <w:sz w:val="18"/>
                <w:szCs w:val="18"/>
              </w:rPr>
            </w:pPr>
            <w:r>
              <w:rPr>
                <w:rFonts w:hint="eastAsia" w:eastAsia="方正书宋_GBK" w:cs="宋体"/>
                <w:snapToGrid w:val="0"/>
                <w:color w:val="000000"/>
                <w:sz w:val="18"/>
                <w:szCs w:val="18"/>
              </w:rPr>
              <w:t>5.</w:t>
            </w:r>
            <w:r>
              <w:rPr>
                <w:rFonts w:hint="eastAsia" w:eastAsia="方正书宋_GBK" w:cs="宋体"/>
                <w:snapToGrid w:val="0"/>
                <w:color w:val="000000"/>
                <w:spacing w:val="-4"/>
                <w:sz w:val="18"/>
                <w:szCs w:val="18"/>
              </w:rPr>
              <w:t>大气环境质量状况、大气环境质量预报信息、大范围重污染天气预警提示，重污染天气期间信息；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6.重点排污单位名录及排放大气污染物的种类、浓度等信息；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7.环境保护执法监管、举报电话、投诉处理、舆情引导等信息。</w:t>
            </w:r>
          </w:p>
        </w:tc>
        <w:tc>
          <w:tcPr>
            <w:tcW w:w="3359"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1.市县出台的有关大气污染防治政策措 施、规划，预警防范，宣传教育等信息；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2.大气污染防治实施效果，污染源监测及减排，建设项目环境影响评价审批；</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3.大气环境质量改善目标、大气污染防治重点任务执行情况、考核结果；</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4.城市大气环境质量限期达标规划、执行情况；</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5.重大大气污染事件调查处理结果、约谈情况；</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6.大气环境质量状况、大范围重污染天气预警提示，重污染天气期间信息；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7.重点排污单位名录及排污单位排放大气污染物的种类、数量和浓度等信息；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8.环境保护行政许可、行政处罚、举报电话、投诉处理、舆情引导等信息。</w:t>
            </w:r>
          </w:p>
        </w:tc>
        <w:tc>
          <w:tcPr>
            <w:tcW w:w="1246"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自治区环境保护厅、气象局网站，各市县政府及对应部门网站</w:t>
            </w:r>
          </w:p>
        </w:tc>
        <w:tc>
          <w:tcPr>
            <w:tcW w:w="1890"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自治区环境保护厅、气象局，各市县对应部门</w:t>
            </w:r>
          </w:p>
        </w:tc>
        <w:tc>
          <w:tcPr>
            <w:tcW w:w="1029"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93"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水污染防治</w:t>
            </w:r>
          </w:p>
        </w:tc>
        <w:tc>
          <w:tcPr>
            <w:tcW w:w="2716"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1.自治区水污染防治政策措施、规划，水环境质量标准、水污染物排放标准及解读；</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2.水污染防治实施效果，污染源监测及减排，建设项目环境影响评价审批；</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3.重大水污染事件调查处理结果、约谈情况；</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4.</w:t>
            </w:r>
            <w:r>
              <w:rPr>
                <w:rFonts w:hint="eastAsia" w:eastAsia="方正书宋_GBK" w:cs="宋体"/>
                <w:snapToGrid w:val="0"/>
                <w:color w:val="000000"/>
                <w:spacing w:val="-4"/>
                <w:sz w:val="18"/>
                <w:szCs w:val="18"/>
              </w:rPr>
              <w:t>水环境质量状况、大范围重污染水预警提示，重污染水期间信息；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5.有毒有害水污染物名录及排放有毒有害水污染物等信息；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6.环境保护行政许可、行政处罚、举报电话、投诉处理、舆情引导等信息；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7.重点排污单位名录及排放水污染物的种类、浓度等信息；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8.水污染应急预案。</w:t>
            </w:r>
          </w:p>
        </w:tc>
        <w:tc>
          <w:tcPr>
            <w:tcW w:w="3359"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1.市县水污染防治政策措施、规划、饮用水安全突发事件应急预案及解读，预警防范，宣传教育等信息；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2.水污染防治实施效果，污染源监测及减排，建设项目环境影响评价审批；</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3.水环境质量限期达标规划、执行情况；</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4.重大水污染事件调查处理结果、约谈情况；</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5.水环境质量状况、饮用水安全状况、大范围重污染水预警提示，重污染水期间信息；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6.有毒有害水污染物名录及排放有毒有害水污染物等信息；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7.重点排污单位名录及排污单位排放水污染物的种类、数量和浓度等信息；</w:t>
            </w:r>
          </w:p>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8.环境保护行政许可、行政处罚、举报电话、投诉处理、舆情引导等信息。</w:t>
            </w:r>
          </w:p>
        </w:tc>
        <w:tc>
          <w:tcPr>
            <w:tcW w:w="1246"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自治区环境保护厅、水利厅网站，各市县政府及对应部门网站</w:t>
            </w:r>
          </w:p>
        </w:tc>
        <w:tc>
          <w:tcPr>
            <w:tcW w:w="1890"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自治区环境保护厅、水利厅，各市县对应部门</w:t>
            </w:r>
          </w:p>
        </w:tc>
        <w:tc>
          <w:tcPr>
            <w:tcW w:w="1029" w:type="dxa"/>
            <w:vAlign w:val="center"/>
          </w:tcPr>
          <w:p>
            <w:pPr>
              <w:adjustRightInd w:val="0"/>
              <w:snapToGrid w:val="0"/>
              <w:spacing w:line="220" w:lineRule="exact"/>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61" w:hRule="atLeast"/>
          <w:jc w:val="center"/>
        </w:trPr>
        <w:tc>
          <w:tcPr>
            <w:tcW w:w="547" w:type="dxa"/>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五、</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环境</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保护</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土壤污染管控和修复</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1.自治区土壤污染管控和修复政策措施、规划及解读；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2.土壤污染管控和修复实施效果，污染源监测及减排，建设项目环境影响评价审批；</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3.重大土壤污染事件调查处理结果、约谈情况；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4.土壤环境状况；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5.重点行业企业产生的污染物名称、排放浓度等情况；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6.环境保护行政许可、行政处罚、举报电话、投诉处理、舆情引导等信息。</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1.市县土壤污染管控和修复政策措施、规划及解读，宣传教育等信息；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2.土壤污染管控和修复实施效果，污染源监测及减排，建设项目环境影响评价审批；</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3.重大土壤污染事件调查处理结果、约谈情况；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4.土壤环境状况；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5.重点行业企业产生的污染物名称、排放方式、排放浓度、排放总量，以及污染防治设施建设和运行情况；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6.环境保护行政许可、行政处罚、举报电话、投诉处理、舆情引导等信息。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自治区环境保护厅网站，各市县政府及对应部门网站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自治区环境保护厅，各市县对应部门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27" w:hRule="atLeast"/>
          <w:jc w:val="center"/>
        </w:trPr>
        <w:tc>
          <w:tcPr>
            <w:tcW w:w="547" w:type="dxa"/>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六、</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灾害</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事故</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救援</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自然灾害</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1.自治区出台的有关自然灾害应急预案、政策及解读，预警防范，目标任务、涉及范围；</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2.自然灾害应急处置与救援、医疗救护与卫生防疫、次生灾害预警防范等工作情况及动态信息；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3.救助款物和捐赠款物的数量、使用情况，救助对象及其接受救助款物数额总体情况；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4.灾后恢复重建工作进展情况；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5.舆情回应情况。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1.市县出台的有关自然灾害的应急预案、政策及解读，预警防范，宣传教育等信息；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2.自然灾害应急处置与救援、医疗救护与卫生防疫、次生灾害预警防范等工作情况；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3.灾难发生时间、地点、人员伤亡、财产损失以及自然灾害救助工作动态、成效，下一步安排等详细信息；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4.救助款物和捐赠款物的数量、使用情况，救助对象及其接受救助款物数额详细信息；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5.灾后恢复重建工作进展情况；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6.舆情回应信息。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自治区政府应急办、气象局、地震局、国土资源厅、海洋和渔业厅、安全监管局、民政厅，广西红十字会网站，各市县政府及对应部门网站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自治区政府应急办、气象局、地震局、国土资源厅、海洋和渔业厅、安全监管局、民政厅，广西红十字会，各市县对应部门。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7" w:hRule="atLeast"/>
          <w:jc w:val="center"/>
        </w:trPr>
        <w:tc>
          <w:tcPr>
            <w:tcW w:w="547" w:type="dxa"/>
            <w:vMerge w:val="restart"/>
            <w:shd w:val="clear" w:color="auto" w:fill="auto"/>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六、</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灾害</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事故</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救援</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重大事故灾难</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1.自治区出台的有关重大事故灾难应急预案、政策及解读，预警防范，目标任务、涉及范围；</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2.重大事故灾难应急处置与救援、医疗救护与卫生防疫、次生灾害预警防范等工作情况及动态信息；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3.救助款物和捐赠款物的数量、使用情况，救助对象及其接受救助款物数额总体情况；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4.灾后恢复重建工作进展情况；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5.舆情回应情况。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1.市县出台的有关事故灾难应急预案、政策及解读，预警防范，宣传教育等信息；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2.重大事故灾难应急处置与救援、医疗救护与卫生防疫、次生灾害预警防范等工作情况；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3.事故灾难发生时间、地点、人员伤亡、损失情况、应急救援过程、事故查处、责任追究等信息；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4.救助款物和捐赠款物的数量、使用情况，救助对象及其接受救助款物数额详细信息；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5.灾后恢复重建工作进展情况；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6.舆情回应信息。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自治区政府应急办、安全监管局、民政厅，广西红十字会网站，各市县政府及对应部门网站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自治区政府应急办、安全监管局、民政厅，广西红十字会，各市县对应部门。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5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公共卫生事件</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1.自治区出台的有关公共卫生事件应急预案、政策及解读，预警防范，目标任务、涉及范围；</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2.公共卫生事件应急处置与救援、医疗救护与卫生防疫、次生灾害预警防范等工作情况及动态信息；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3.救助款物和捐赠款物的数量、使用情况，救助对象及其接受救助款物数额总体情况；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4.舆情回应情况。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1.市县出台的有关公共卫生事件应急预 案、政策及解读，预警防范，宣传教育等信息；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2.救助款物和捐赠款物的数量、使用情况，救助对象及其接受救助款物数额详细信息；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3.舆情回应信息。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自治区卫生计生委、民政厅，广西红十字会网站，各市县政府及对应部门网站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自治区卫生计生委、民政厅，广西红十字会，各市县对应部门。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3" w:hRule="atLeast"/>
          <w:jc w:val="center"/>
        </w:trPr>
        <w:tc>
          <w:tcPr>
            <w:tcW w:w="547" w:type="dxa"/>
            <w:vMerge w:val="restart"/>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七、</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公共</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文化</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体育</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领域</w:t>
            </w:r>
          </w:p>
        </w:tc>
        <w:tc>
          <w:tcPr>
            <w:tcW w:w="89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公共文化领域</w:t>
            </w:r>
          </w:p>
        </w:tc>
        <w:tc>
          <w:tcPr>
            <w:tcW w:w="271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1.自治区出台的公共文化的服务保障政策及解读、基本公共文化服务指导、实施标准；</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2.公共文化服务体系建设、财政资金投入和使用、设施建设和使用；</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3.政府购买公共文化服务的目录、绩效评价结果等总体情况；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4.免费及优惠开放公共文化服务项目和活动计划总体情况；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5.全国重点文物保护单位、自治区文物保护单位等名录；</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6.公益性文化服务活动、受捐款物管理使用等总体信息。</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1.市县出台的有关公共文化的政策及解读；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2.公共文化设施目录、服务目录等信息；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3.公共文化服务财政资金投入和使用、设施建设和使用具体情况；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4.政府购买公共文化服务的具体项目和内容；</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5.公共文化设施资产统计报告、公共文化服务开展情况的年报和绩效评价结果；</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6.免费及优惠开放公共文化服务项目和活动计划具体情况；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7.全国重点文物保护单位、自治区、市、县文物保护单位等名录；</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8.公益性文化服务活动、受捐款物管理使用等具体信息。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自治区文化厅网站，各市县政府及文化部门网站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自治区文化厅，各市县文化部门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continue"/>
            <w:shd w:val="clear" w:color="auto" w:fill="auto"/>
            <w:vAlign w:val="center"/>
          </w:tcPr>
          <w:p>
            <w:pPr>
              <w:adjustRightInd w:val="0"/>
              <w:snapToGrid w:val="0"/>
              <w:jc w:val="center"/>
              <w:rPr>
                <w:rFonts w:hint="eastAsia" w:eastAsia="方正书宋_GBK" w:cs="宋体"/>
                <w:snapToGrid w:val="0"/>
                <w:color w:val="000000"/>
                <w:sz w:val="18"/>
                <w:szCs w:val="18"/>
              </w:rPr>
            </w:pPr>
          </w:p>
        </w:tc>
        <w:tc>
          <w:tcPr>
            <w:tcW w:w="896" w:type="dxa"/>
            <w:shd w:val="clear" w:color="auto" w:fill="auto"/>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公共体育领域</w:t>
            </w:r>
          </w:p>
        </w:tc>
        <w:tc>
          <w:tcPr>
            <w:tcW w:w="2716" w:type="dxa"/>
            <w:shd w:val="clear" w:color="auto" w:fill="FFFFFF"/>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1.自治区出台的公共体育发展政策及解读；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2.公共体育服务体系建设、财政资金投入和使用、设施建设和使用情况；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3.政府购买公共体育服务的目录和内容、绩效评价结果等总体情况；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4.公共体育设施建设种类（名录）、标准和要求、科学健身服务活动、公益性体育赛事和活动、受捐款物管理使用等总体信息；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5.免费及优惠开放公共体育服务项目和活动计划总体情况。</w:t>
            </w:r>
          </w:p>
        </w:tc>
        <w:tc>
          <w:tcPr>
            <w:tcW w:w="335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1.市县出台的有关公共体育发展政策及解读；</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2.公共体育服务体系建设、财政资金投入和使用、设施建设和使用情况；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3.政府购买公共体育服务的目录和内容、绩效评价结果；</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4.公共体育设施建设种类（名录）、标准和要求、科学健身服务活动、公益性体育赛事和活动、受捐款物管理使用等具体信息；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5.免费及优惠开放公共体育服务项目和活动计划具体信息。</w:t>
            </w:r>
          </w:p>
        </w:tc>
        <w:tc>
          <w:tcPr>
            <w:tcW w:w="1246"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自治区体育局网站，各市县政府及体育部门网站</w:t>
            </w:r>
          </w:p>
        </w:tc>
        <w:tc>
          <w:tcPr>
            <w:tcW w:w="1890"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自治区体育局，各市县体育部门</w:t>
            </w:r>
          </w:p>
        </w:tc>
        <w:tc>
          <w:tcPr>
            <w:tcW w:w="1029" w:type="dxa"/>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 w:hRule="atLeast"/>
          <w:jc w:val="center"/>
        </w:trPr>
        <w:tc>
          <w:tcPr>
            <w:tcW w:w="547" w:type="dxa"/>
            <w:vMerge w:val="restart"/>
            <w:vAlign w:val="center"/>
          </w:tcPr>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八、</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彩票</w:t>
            </w:r>
          </w:p>
          <w:p>
            <w:pPr>
              <w:adjustRightInd w:val="0"/>
              <w:snapToGrid w:val="0"/>
              <w:jc w:val="center"/>
              <w:rPr>
                <w:rFonts w:hint="eastAsia" w:eastAsia="方正书宋_GBK" w:cs="宋体"/>
                <w:snapToGrid w:val="0"/>
                <w:color w:val="000000"/>
                <w:sz w:val="18"/>
                <w:szCs w:val="18"/>
              </w:rPr>
            </w:pPr>
            <w:r>
              <w:rPr>
                <w:rFonts w:hint="eastAsia" w:eastAsia="方正书宋_GBK" w:cs="宋体"/>
                <w:snapToGrid w:val="0"/>
                <w:color w:val="000000"/>
                <w:sz w:val="18"/>
                <w:szCs w:val="18"/>
              </w:rPr>
              <w:t>公益</w:t>
            </w:r>
          </w:p>
        </w:tc>
        <w:tc>
          <w:tcPr>
            <w:tcW w:w="896"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彩票公益金</w:t>
            </w:r>
          </w:p>
        </w:tc>
        <w:tc>
          <w:tcPr>
            <w:tcW w:w="2716"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1.彩票公益金筹集、分配、使用情况；</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2.彩票公益金使用规模、资助项目、执行情况和实际效果等总体信息。</w:t>
            </w:r>
          </w:p>
        </w:tc>
        <w:tc>
          <w:tcPr>
            <w:tcW w:w="3359"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1.民政、体育部门公开彩票公益金使用规模、资助项目、执行情况和实际效果等具体信息；</w:t>
            </w:r>
          </w:p>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2.彩票公益金使用单位项目基本情况、项目进展情况、资金使用进度及项目成效成果、本单位公益金使用管理制度、绩效评估和督查及审计结果、接受投诉等信息。</w:t>
            </w:r>
          </w:p>
        </w:tc>
        <w:tc>
          <w:tcPr>
            <w:tcW w:w="1246"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自治区财政厅、民政厅、体育局等彩票公益金管理使用部门网站，各市县对应部门网站</w:t>
            </w:r>
          </w:p>
        </w:tc>
        <w:tc>
          <w:tcPr>
            <w:tcW w:w="1890"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信息形成或变更之日起20个工作日（除法律法规另有规定外，行政许可、行政处罚事项自作出行政决定之日起7个工作日）</w:t>
            </w:r>
          </w:p>
        </w:tc>
        <w:tc>
          <w:tcPr>
            <w:tcW w:w="1415"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自治区财政厅、民政厅、体育局等彩票公益金管理使用部门，各市县对应部门</w:t>
            </w:r>
          </w:p>
        </w:tc>
        <w:tc>
          <w:tcPr>
            <w:tcW w:w="1029" w:type="dxa"/>
            <w:vMerge w:val="restart"/>
            <w:vAlign w:val="center"/>
          </w:tcPr>
          <w:p>
            <w:pPr>
              <w:adjustRightInd w:val="0"/>
              <w:snapToGrid w:val="0"/>
              <w:rPr>
                <w:rFonts w:hint="eastAsia" w:eastAsia="方正书宋_GBK" w:cs="宋体"/>
                <w:snapToGrid w:val="0"/>
                <w:color w:val="000000"/>
                <w:sz w:val="18"/>
                <w:szCs w:val="18"/>
              </w:rPr>
            </w:pPr>
            <w:r>
              <w:rPr>
                <w:rFonts w:hint="eastAsia" w:eastAsia="方正书宋_GBK" w:cs="宋体"/>
                <w:snapToGrid w:val="0"/>
                <w:color w:val="000000"/>
                <w:sz w:val="18"/>
                <w:szCs w:val="18"/>
              </w:rPr>
              <w:t>责任主体对外公布的办公室电话或其他专用电话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69" w:hRule="atLeast"/>
          <w:jc w:val="center"/>
        </w:trPr>
        <w:tc>
          <w:tcPr>
            <w:tcW w:w="547" w:type="dxa"/>
            <w:vMerge w:val="continue"/>
            <w:vAlign w:val="center"/>
          </w:tcPr>
          <w:p>
            <w:pPr>
              <w:adjustRightInd w:val="0"/>
              <w:snapToGrid w:val="0"/>
              <w:jc w:val="center"/>
              <w:rPr>
                <w:rFonts w:hint="eastAsia" w:eastAsia="方正书宋_GBK" w:cs="宋体"/>
                <w:snapToGrid w:val="0"/>
                <w:color w:val="000000"/>
                <w:sz w:val="18"/>
                <w:szCs w:val="18"/>
              </w:rPr>
            </w:pPr>
          </w:p>
        </w:tc>
        <w:tc>
          <w:tcPr>
            <w:tcW w:w="896" w:type="dxa"/>
            <w:vMerge w:val="continue"/>
            <w:vAlign w:val="center"/>
          </w:tcPr>
          <w:p>
            <w:pPr>
              <w:adjustRightInd w:val="0"/>
              <w:snapToGrid w:val="0"/>
              <w:rPr>
                <w:rFonts w:hint="eastAsia" w:eastAsia="方正书宋_GBK" w:cs="宋体"/>
                <w:snapToGrid w:val="0"/>
                <w:color w:val="000000"/>
                <w:sz w:val="18"/>
                <w:szCs w:val="18"/>
              </w:rPr>
            </w:pPr>
          </w:p>
        </w:tc>
        <w:tc>
          <w:tcPr>
            <w:tcW w:w="2716" w:type="dxa"/>
            <w:vMerge w:val="continue"/>
            <w:vAlign w:val="center"/>
          </w:tcPr>
          <w:p>
            <w:pPr>
              <w:adjustRightInd w:val="0"/>
              <w:snapToGrid w:val="0"/>
              <w:rPr>
                <w:rFonts w:hint="eastAsia" w:eastAsia="方正书宋_GBK" w:cs="宋体"/>
                <w:snapToGrid w:val="0"/>
                <w:color w:val="000000"/>
                <w:sz w:val="18"/>
                <w:szCs w:val="18"/>
              </w:rPr>
            </w:pPr>
          </w:p>
        </w:tc>
        <w:tc>
          <w:tcPr>
            <w:tcW w:w="3359" w:type="dxa"/>
            <w:vMerge w:val="continue"/>
            <w:vAlign w:val="center"/>
          </w:tcPr>
          <w:p>
            <w:pPr>
              <w:adjustRightInd w:val="0"/>
              <w:snapToGrid w:val="0"/>
              <w:rPr>
                <w:rFonts w:hint="eastAsia" w:eastAsia="方正书宋_GBK" w:cs="宋体"/>
                <w:snapToGrid w:val="0"/>
                <w:color w:val="000000"/>
                <w:sz w:val="18"/>
                <w:szCs w:val="18"/>
              </w:rPr>
            </w:pPr>
          </w:p>
        </w:tc>
        <w:tc>
          <w:tcPr>
            <w:tcW w:w="1246" w:type="dxa"/>
            <w:vMerge w:val="continue"/>
            <w:vAlign w:val="center"/>
          </w:tcPr>
          <w:p>
            <w:pPr>
              <w:adjustRightInd w:val="0"/>
              <w:snapToGrid w:val="0"/>
              <w:rPr>
                <w:rFonts w:hint="eastAsia" w:eastAsia="方正书宋_GBK" w:cs="宋体"/>
                <w:snapToGrid w:val="0"/>
                <w:color w:val="000000"/>
                <w:sz w:val="18"/>
                <w:szCs w:val="18"/>
              </w:rPr>
            </w:pPr>
          </w:p>
        </w:tc>
        <w:tc>
          <w:tcPr>
            <w:tcW w:w="1890" w:type="dxa"/>
            <w:vMerge w:val="continue"/>
            <w:vAlign w:val="center"/>
          </w:tcPr>
          <w:p>
            <w:pPr>
              <w:adjustRightInd w:val="0"/>
              <w:snapToGrid w:val="0"/>
              <w:rPr>
                <w:rFonts w:hint="eastAsia" w:eastAsia="方正书宋_GBK" w:cs="宋体"/>
                <w:snapToGrid w:val="0"/>
                <w:color w:val="000000"/>
                <w:sz w:val="18"/>
                <w:szCs w:val="18"/>
              </w:rPr>
            </w:pPr>
          </w:p>
        </w:tc>
        <w:tc>
          <w:tcPr>
            <w:tcW w:w="1415" w:type="dxa"/>
            <w:vMerge w:val="continue"/>
            <w:vAlign w:val="center"/>
          </w:tcPr>
          <w:p>
            <w:pPr>
              <w:adjustRightInd w:val="0"/>
              <w:snapToGrid w:val="0"/>
              <w:rPr>
                <w:rFonts w:hint="eastAsia" w:eastAsia="方正书宋_GBK" w:cs="宋体"/>
                <w:snapToGrid w:val="0"/>
                <w:color w:val="000000"/>
                <w:sz w:val="18"/>
                <w:szCs w:val="18"/>
              </w:rPr>
            </w:pPr>
          </w:p>
        </w:tc>
        <w:tc>
          <w:tcPr>
            <w:tcW w:w="1029" w:type="dxa"/>
            <w:vMerge w:val="continue"/>
            <w:vAlign w:val="center"/>
          </w:tcPr>
          <w:p>
            <w:pPr>
              <w:adjustRightInd w:val="0"/>
              <w:snapToGrid w:val="0"/>
              <w:rPr>
                <w:rFonts w:hint="eastAsia" w:eastAsia="方正书宋_GBK" w:cs="宋体"/>
                <w:snapToGrid w:val="0"/>
                <w:color w:val="000000"/>
                <w:sz w:val="18"/>
                <w:szCs w:val="18"/>
              </w:rPr>
            </w:pPr>
          </w:p>
        </w:tc>
      </w:tr>
    </w:tbl>
    <w:p/>
    <w:sectPr>
      <w:pgSz w:w="16838" w:h="11906" w:orient="landscape"/>
      <w:pgMar w:top="1417" w:right="1928" w:bottom="1417" w:left="1814"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Light">
    <w:altName w:val="PMingLiU"/>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5F49"/>
    <w:rsid w:val="15DE5F49"/>
    <w:rsid w:val="24171F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2018-08-31T08:14:00Z</dcterms:created>
  <dc:creator>dengd</dc:creator>
  <cp:lastModifiedBy>dengd</cp:lastModifiedBy>
  <dcterms:modified xsi:type="dcterms:W3CDTF">2018-08-31T08:15:57Z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